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14:anchorId="399CEA52" wp14:editId="53D615AB">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14:anchorId="570A1EB5" wp14:editId="3A48DA93">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cs="Calibri"/>
              <w:noProof/>
              <w:szCs w:val="20"/>
              <w:lang w:val="en-AU" w:eastAsia="en-AU"/>
            </w:rPr>
            <mc:AlternateContent>
              <mc:Choice Requires="wps">
                <w:drawing>
                  <wp:anchor distT="0" distB="0" distL="114300" distR="114300" simplePos="0" relativeHeight="251655680" behindDoc="0" locked="0" layoutInCell="1" allowOverlap="1" wp14:anchorId="17F6048F" wp14:editId="54199C8B">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1"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2"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EndPr/>
                  <w:sdtContent>
                    <w:r w:rsidR="006774B8">
                      <w:rPr>
                        <w:rFonts w:asciiTheme="minorHAnsi" w:hAnsiTheme="minorHAnsi" w:cs="Calibri"/>
                        <w:b/>
                        <w:color w:val="FFFFFF" w:themeColor="background1"/>
                        <w:sz w:val="32"/>
                        <w:szCs w:val="36"/>
                      </w:rPr>
                      <w:t>3</w:t>
                    </w:r>
                  </w:sdtContent>
                </w:sdt>
                <w:r w:rsidR="003623CD" w:rsidRPr="008D7D03">
                  <w:rPr>
                    <w:rFonts w:asciiTheme="minorHAnsi" w:hAnsiTheme="minorHAnsi" w:cs="Calibri"/>
                    <w:b/>
                    <w:color w:val="FF0000"/>
                    <w:sz w:val="24"/>
                    <w:szCs w:val="24"/>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EndPr/>
                  <w:sdtContent>
                    <w:r w:rsidR="004A45FA">
                      <w:rPr>
                        <w:rFonts w:asciiTheme="minorHAnsi" w:hAnsiTheme="minorHAnsi" w:cs="Calibri"/>
                        <w:b/>
                        <w:noProof/>
                        <w:color w:val="FFFFFF" w:themeColor="background1"/>
                        <w:szCs w:val="36"/>
                        <w:lang w:val="en-US"/>
                      </w:rPr>
                      <w:t>Barbara Webster</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EndPr/>
                  <w:sdtContent>
                    <w:r w:rsidR="006774B8">
                      <w:rPr>
                        <w:rFonts w:asciiTheme="minorHAnsi" w:hAnsiTheme="minorHAnsi" w:cs="Calibri"/>
                        <w:b/>
                        <w:noProof/>
                        <w:color w:val="FFFFFF" w:themeColor="background1"/>
                        <w:szCs w:val="36"/>
                        <w:lang w:val="en-US"/>
                      </w:rPr>
                      <w:t>354</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EndPr/>
                  <w:sdtContent>
                    <w:r w:rsidR="006774B8">
                      <w:rPr>
                        <w:rFonts w:asciiTheme="minorHAnsi" w:hAnsiTheme="minorHAnsi" w:cs="Calibri"/>
                        <w:b/>
                        <w:noProof/>
                        <w:color w:val="FFFFFF" w:themeColor="background1"/>
                        <w:szCs w:val="36"/>
                        <w:lang w:val="en-US"/>
                      </w:rPr>
                      <w:t>Closing the Loop - moving management effectiveness evaluations from reporting to adaptive management</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266C3"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EndPr/>
                  <w:sdtContent>
                    <w:r w:rsidR="00262139">
                      <w:rPr>
                        <w:rFonts w:asciiTheme="minorHAnsi" w:hAnsiTheme="minorHAnsi" w:cs="Calibri"/>
                        <w:sz w:val="20"/>
                        <w:szCs w:val="20"/>
                      </w:rPr>
                      <w:t>Closing the loop to integrate the results of Management Effectiveness Evaluation (MEE) in future g</w:t>
                    </w:r>
                    <w:r w:rsidR="005839F4">
                      <w:rPr>
                        <w:rFonts w:asciiTheme="minorHAnsi" w:hAnsiTheme="minorHAnsi" w:cs="Calibri"/>
                        <w:sz w:val="20"/>
                        <w:szCs w:val="20"/>
                      </w:rPr>
                      <w:t>oals, plans and priorities was the</w:t>
                    </w:r>
                    <w:r w:rsidR="00262139">
                      <w:rPr>
                        <w:rFonts w:asciiTheme="minorHAnsi" w:hAnsiTheme="minorHAnsi" w:cs="Calibri"/>
                        <w:sz w:val="20"/>
                        <w:szCs w:val="20"/>
                      </w:rPr>
                      <w:t xml:space="preserve"> key issue. </w:t>
                    </w:r>
                    <w:r w:rsidR="00262139">
                      <w:rPr>
                        <w:rFonts w:asciiTheme="minorHAnsi" w:hAnsiTheme="minorHAnsi" w:cs="Calibri"/>
                        <w:sz w:val="20"/>
                        <w:szCs w:val="20"/>
                        <w:lang w:val="en-AU"/>
                      </w:rPr>
                      <w:t>The n</w:t>
                    </w:r>
                    <w:r w:rsidR="00262139" w:rsidRPr="00262139">
                      <w:rPr>
                        <w:rFonts w:asciiTheme="minorHAnsi" w:hAnsiTheme="minorHAnsi" w:cs="Calibri"/>
                        <w:sz w:val="20"/>
                        <w:szCs w:val="20"/>
                        <w:lang w:val="en-AU"/>
                      </w:rPr>
                      <w:t>eed to translate inform</w:t>
                    </w:r>
                    <w:r w:rsidR="00262139">
                      <w:rPr>
                        <w:rFonts w:asciiTheme="minorHAnsi" w:hAnsiTheme="minorHAnsi" w:cs="Calibri"/>
                        <w:sz w:val="20"/>
                        <w:szCs w:val="20"/>
                        <w:lang w:val="en-AU"/>
                      </w:rPr>
                      <w:t>ation into management language by</w:t>
                    </w:r>
                    <w:r w:rsidR="00262139" w:rsidRPr="00262139">
                      <w:rPr>
                        <w:rFonts w:asciiTheme="minorHAnsi" w:hAnsiTheme="minorHAnsi" w:cs="Calibri"/>
                        <w:sz w:val="20"/>
                        <w:szCs w:val="20"/>
                        <w:lang w:val="en-AU"/>
                      </w:rPr>
                      <w:t xml:space="preserve"> be</w:t>
                    </w:r>
                    <w:r w:rsidR="00262139">
                      <w:rPr>
                        <w:rFonts w:asciiTheme="minorHAnsi" w:hAnsiTheme="minorHAnsi" w:cs="Calibri"/>
                        <w:sz w:val="20"/>
                        <w:szCs w:val="20"/>
                        <w:lang w:val="en-AU"/>
                      </w:rPr>
                      <w:t>ing</w:t>
                    </w:r>
                    <w:r w:rsidR="00262139" w:rsidRPr="00262139">
                      <w:rPr>
                        <w:rFonts w:asciiTheme="minorHAnsi" w:hAnsiTheme="minorHAnsi" w:cs="Calibri"/>
                        <w:sz w:val="20"/>
                        <w:szCs w:val="20"/>
                        <w:lang w:val="en-AU"/>
                      </w:rPr>
                      <w:t xml:space="preserve"> meaningful and relevant</w:t>
                    </w:r>
                    <w:r w:rsidR="00262139">
                      <w:rPr>
                        <w:rFonts w:asciiTheme="minorHAnsi" w:hAnsiTheme="minorHAnsi" w:cs="Calibri"/>
                        <w:sz w:val="20"/>
                        <w:szCs w:val="20"/>
                        <w:lang w:val="en-AU"/>
                      </w:rPr>
                      <w:t xml:space="preserve"> was emphasised in the NSW and Victorian State of the Parks example.</w:t>
                    </w:r>
                    <w:r w:rsidR="005839F4">
                      <w:rPr>
                        <w:rFonts w:asciiTheme="minorHAnsi" w:hAnsiTheme="minorHAnsi" w:cs="Calibri"/>
                        <w:sz w:val="20"/>
                        <w:szCs w:val="20"/>
                        <w:lang w:val="en-AU"/>
                      </w:rPr>
                      <w:t xml:space="preserve"> The</w:t>
                    </w:r>
                    <w:r w:rsidR="0045116F">
                      <w:rPr>
                        <w:rFonts w:asciiTheme="minorHAnsi" w:hAnsiTheme="minorHAnsi" w:cs="Calibri"/>
                        <w:sz w:val="20"/>
                        <w:szCs w:val="20"/>
                        <w:lang w:val="en-AU"/>
                      </w:rPr>
                      <w:t>ir</w:t>
                    </w:r>
                    <w:r w:rsidR="005839F4">
                      <w:rPr>
                        <w:rFonts w:asciiTheme="minorHAnsi" w:hAnsiTheme="minorHAnsi" w:cs="Calibri"/>
                        <w:sz w:val="20"/>
                        <w:szCs w:val="20"/>
                        <w:lang w:val="en-AU"/>
                      </w:rPr>
                      <w:t xml:space="preserve"> survey r</w:t>
                    </w:r>
                    <w:r w:rsidR="005839F4" w:rsidRPr="005839F4">
                      <w:rPr>
                        <w:rFonts w:asciiTheme="minorHAnsi" w:hAnsiTheme="minorHAnsi" w:cs="Calibri"/>
                        <w:sz w:val="20"/>
                        <w:szCs w:val="20"/>
                        <w:lang w:val="en-AU"/>
                      </w:rPr>
                      <w:t>equire</w:t>
                    </w:r>
                    <w:r w:rsidR="005839F4">
                      <w:rPr>
                        <w:rFonts w:asciiTheme="minorHAnsi" w:hAnsiTheme="minorHAnsi" w:cs="Calibri"/>
                        <w:sz w:val="20"/>
                        <w:szCs w:val="20"/>
                        <w:lang w:val="en-AU"/>
                      </w:rPr>
                      <w:t>s</w:t>
                    </w:r>
                    <w:r w:rsidR="005839F4" w:rsidRPr="005839F4">
                      <w:rPr>
                        <w:rFonts w:asciiTheme="minorHAnsi" w:hAnsiTheme="minorHAnsi" w:cs="Calibri"/>
                        <w:sz w:val="20"/>
                        <w:szCs w:val="20"/>
                        <w:lang w:val="en-AU"/>
                      </w:rPr>
                      <w:t xml:space="preserve"> managers to give results and </w:t>
                    </w:r>
                    <w:r w:rsidR="0045116F">
                      <w:rPr>
                        <w:rFonts w:asciiTheme="minorHAnsi" w:hAnsiTheme="minorHAnsi" w:cs="Calibri"/>
                        <w:sz w:val="20"/>
                        <w:szCs w:val="20"/>
                        <w:lang w:val="en-AU"/>
                      </w:rPr>
                      <w:t xml:space="preserve">then </w:t>
                    </w:r>
                    <w:r w:rsidR="005839F4" w:rsidRPr="005839F4">
                      <w:rPr>
                        <w:rFonts w:asciiTheme="minorHAnsi" w:hAnsiTheme="minorHAnsi" w:cs="Calibri"/>
                        <w:sz w:val="20"/>
                        <w:szCs w:val="20"/>
                        <w:lang w:val="en-AU"/>
                      </w:rPr>
                      <w:t>provide context and influencing factors</w:t>
                    </w:r>
                    <w:r w:rsidR="0045116F">
                      <w:rPr>
                        <w:rFonts w:asciiTheme="minorHAnsi" w:hAnsiTheme="minorHAnsi" w:cs="Calibri"/>
                        <w:sz w:val="20"/>
                        <w:szCs w:val="20"/>
                        <w:lang w:val="en-AU"/>
                      </w:rPr>
                      <w:t>,</w:t>
                    </w:r>
                    <w:r w:rsidR="005839F4">
                      <w:rPr>
                        <w:rFonts w:asciiTheme="minorHAnsi" w:hAnsiTheme="minorHAnsi" w:cs="Calibri"/>
                        <w:sz w:val="20"/>
                        <w:szCs w:val="20"/>
                        <w:lang w:val="en-AU"/>
                      </w:rPr>
                      <w:t xml:space="preserve"> which is o</w:t>
                    </w:r>
                    <w:r w:rsidR="005839F4" w:rsidRPr="005839F4">
                      <w:rPr>
                        <w:rFonts w:asciiTheme="minorHAnsi" w:hAnsiTheme="minorHAnsi" w:cs="Calibri"/>
                        <w:sz w:val="20"/>
                        <w:szCs w:val="20"/>
                        <w:lang w:val="en-AU"/>
                      </w:rPr>
                      <w:t>ften the most useful information.</w:t>
                    </w:r>
                    <w:r w:rsidR="0045116F" w:rsidRPr="0045116F">
                      <w:rPr>
                        <w:rFonts w:asciiTheme="minorHAnsi" w:hAnsiTheme="minorHAnsi" w:cs="Calibri"/>
                        <w:sz w:val="20"/>
                        <w:szCs w:val="20"/>
                      </w:rPr>
                      <w:t xml:space="preserve"> One </w:t>
                    </w:r>
                    <w:r w:rsidR="0045116F">
                      <w:rPr>
                        <w:rFonts w:asciiTheme="minorHAnsi" w:hAnsiTheme="minorHAnsi" w:cs="Calibri"/>
                        <w:sz w:val="20"/>
                        <w:szCs w:val="20"/>
                      </w:rPr>
                      <w:t xml:space="preserve">marine park </w:t>
                    </w:r>
                    <w:r w:rsidR="0045116F" w:rsidRPr="0045116F">
                      <w:rPr>
                        <w:rFonts w:asciiTheme="minorHAnsi" w:hAnsiTheme="minorHAnsi" w:cs="Calibri"/>
                        <w:sz w:val="20"/>
                        <w:szCs w:val="20"/>
                      </w:rPr>
                      <w:t xml:space="preserve">study looked at seven long-term biological monitoring programs across Australia, and found that they are more likely to be used for qualitative condition assessment and habitat classification than improving management effectiveness. The suggestion was that evaluation needed to be decoupled from formal MEE reporting process to make regular </w:t>
                    </w:r>
                    <w:r w:rsidR="0045116F" w:rsidRPr="0045116F">
                      <w:rPr>
                        <w:rFonts w:asciiTheme="minorHAnsi" w:hAnsiTheme="minorHAnsi" w:cs="Calibri"/>
                        <w:sz w:val="20"/>
                        <w:szCs w:val="20"/>
                        <w:lang w:val="en-AU"/>
                      </w:rPr>
                      <w:t>informed changes to management actions. The Great Barrier Reef Marine Park (GBRMP) example showed that despite a comprehensive evaluation process with 31 criteria and 140 indicators, and a good process for closing the loop and translating actions into strategic and operational plans, the key threats to the reef - climate change, coastal development and catchment runoff - had not been addressed because they are socially, biophysically and jurisdictionally complex and broad in scale.</w:t>
                    </w:r>
                    <w:r w:rsidR="0045116F" w:rsidRPr="0045116F">
                      <w:rPr>
                        <w:rFonts w:asciiTheme="minorHAnsi" w:hAnsiTheme="minorHAnsi" w:cs="Calibri"/>
                        <w:sz w:val="20"/>
                        <w:szCs w:val="20"/>
                      </w:rPr>
                      <w:t xml:space="preserve"> </w:t>
                    </w:r>
                    <w:r w:rsidR="00262139">
                      <w:rPr>
                        <w:rFonts w:asciiTheme="minorHAnsi" w:hAnsiTheme="minorHAnsi" w:cs="Calibri"/>
                        <w:sz w:val="20"/>
                        <w:szCs w:val="20"/>
                        <w:lang w:val="en-AU"/>
                      </w:rPr>
                      <w:t xml:space="preserve"> </w:t>
                    </w:r>
                    <w:r w:rsidR="00262139">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266C3"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EndPr/>
                  <w:sdtContent>
                    <w:r w:rsidR="005839F4">
                      <w:rPr>
                        <w:rFonts w:asciiTheme="minorHAnsi" w:hAnsiTheme="minorHAnsi" w:cs="Calibri"/>
                        <w:sz w:val="20"/>
                        <w:szCs w:val="20"/>
                      </w:rPr>
                      <w:t xml:space="preserve">Presenting information back to managers in easy to use formats is critical. The French Marine Parks </w:t>
                    </w:r>
                    <w:r w:rsidR="00267FAC">
                      <w:rPr>
                        <w:rFonts w:asciiTheme="minorHAnsi" w:hAnsiTheme="minorHAnsi" w:cs="Calibri"/>
                        <w:sz w:val="20"/>
                        <w:szCs w:val="20"/>
                      </w:rPr>
                      <w:t>have developed</w:t>
                    </w:r>
                    <w:r w:rsidR="005839F4">
                      <w:rPr>
                        <w:rFonts w:asciiTheme="minorHAnsi" w:hAnsiTheme="minorHAnsi" w:cs="Calibri"/>
                        <w:sz w:val="20"/>
                        <w:szCs w:val="20"/>
                      </w:rPr>
                      <w:t xml:space="preserve"> a dashboard </w:t>
                    </w:r>
                    <w:r w:rsidR="005839F4" w:rsidRPr="005839F4">
                      <w:rPr>
                        <w:rFonts w:asciiTheme="minorHAnsi" w:hAnsiTheme="minorHAnsi" w:cs="Calibri"/>
                        <w:sz w:val="20"/>
                        <w:szCs w:val="20"/>
                        <w:lang w:val="en-AU"/>
                      </w:rPr>
                      <w:t>using selected indicators represented by pictograms for habitats and colours showing condition or conservation status.</w:t>
                    </w:r>
                    <w:r w:rsidR="005839F4">
                      <w:rPr>
                        <w:rFonts w:asciiTheme="minorHAnsi" w:hAnsiTheme="minorHAnsi" w:cs="Calibri"/>
                        <w:sz w:val="20"/>
                        <w:szCs w:val="20"/>
                        <w:lang w:val="en-AU"/>
                      </w:rPr>
                      <w:t xml:space="preserve"> </w:t>
                    </w:r>
                    <w:r w:rsidR="005839F4" w:rsidRPr="005839F4">
                      <w:rPr>
                        <w:rFonts w:asciiTheme="minorHAnsi" w:hAnsiTheme="minorHAnsi" w:cs="Calibri"/>
                        <w:sz w:val="20"/>
                        <w:szCs w:val="20"/>
                        <w:lang w:val="en-AU"/>
                      </w:rPr>
                      <w:t>Dashboard</w:t>
                    </w:r>
                    <w:r w:rsidR="005839F4">
                      <w:rPr>
                        <w:rFonts w:asciiTheme="minorHAnsi" w:hAnsiTheme="minorHAnsi" w:cs="Calibri"/>
                        <w:sz w:val="20"/>
                        <w:szCs w:val="20"/>
                        <w:lang w:val="en-AU"/>
                      </w:rPr>
                      <w:t>s</w:t>
                    </w:r>
                    <w:r w:rsidR="005839F4" w:rsidRPr="005839F4">
                      <w:rPr>
                        <w:rFonts w:asciiTheme="minorHAnsi" w:hAnsiTheme="minorHAnsi" w:cs="Calibri"/>
                        <w:sz w:val="20"/>
                        <w:szCs w:val="20"/>
                        <w:lang w:val="en-AU"/>
                      </w:rPr>
                      <w:t xml:space="preserve"> can </w:t>
                    </w:r>
                    <w:r w:rsidR="005839F4">
                      <w:rPr>
                        <w:rFonts w:asciiTheme="minorHAnsi" w:hAnsiTheme="minorHAnsi" w:cs="Calibri"/>
                        <w:sz w:val="20"/>
                        <w:szCs w:val="20"/>
                        <w:lang w:val="en-AU"/>
                      </w:rPr>
                      <w:t>also m</w:t>
                    </w:r>
                    <w:r w:rsidR="005839F4" w:rsidRPr="005839F4">
                      <w:rPr>
                        <w:rFonts w:asciiTheme="minorHAnsi" w:hAnsiTheme="minorHAnsi" w:cs="Calibri"/>
                        <w:sz w:val="20"/>
                        <w:szCs w:val="20"/>
                        <w:lang w:val="en-AU"/>
                      </w:rPr>
                      <w:t>ake public policies transparent and be used as a tool fo</w:t>
                    </w:r>
                    <w:r w:rsidR="005839F4">
                      <w:rPr>
                        <w:rFonts w:asciiTheme="minorHAnsi" w:hAnsiTheme="minorHAnsi" w:cs="Calibri"/>
                        <w:sz w:val="20"/>
                        <w:szCs w:val="20"/>
                        <w:lang w:val="en-AU"/>
                      </w:rPr>
                      <w:t>r communicating with stakeholders.</w:t>
                    </w:r>
                    <w:r w:rsidR="005839F4">
                      <w:rPr>
                        <w:rFonts w:asciiTheme="minorHAnsi" w:hAnsiTheme="minorHAnsi" w:cs="Calibri"/>
                        <w:sz w:val="20"/>
                        <w:szCs w:val="20"/>
                      </w:rPr>
                      <w:t xml:space="preserve"> State of the Parks (NSW &amp; Vic) uses o</w:t>
                    </w:r>
                    <w:r w:rsidR="005839F4" w:rsidRPr="00262139">
                      <w:rPr>
                        <w:rFonts w:asciiTheme="minorHAnsi" w:hAnsiTheme="minorHAnsi" w:cs="Calibri"/>
                        <w:sz w:val="20"/>
                        <w:szCs w:val="20"/>
                        <w:lang w:val="en-AU"/>
                      </w:rPr>
                      <w:t xml:space="preserve">n-line data tools </w:t>
                    </w:r>
                    <w:r w:rsidR="00267FAC">
                      <w:rPr>
                        <w:rFonts w:asciiTheme="minorHAnsi" w:hAnsiTheme="minorHAnsi" w:cs="Calibri"/>
                        <w:sz w:val="20"/>
                        <w:szCs w:val="20"/>
                        <w:lang w:val="en-AU"/>
                      </w:rPr>
                      <w:t xml:space="preserve">to </w:t>
                    </w:r>
                    <w:r w:rsidR="005839F4" w:rsidRPr="00262139">
                      <w:rPr>
                        <w:rFonts w:asciiTheme="minorHAnsi" w:hAnsiTheme="minorHAnsi" w:cs="Calibri"/>
                        <w:sz w:val="20"/>
                        <w:szCs w:val="20"/>
                        <w:lang w:val="en-AU"/>
                      </w:rPr>
                      <w:t>make data easily avail</w:t>
                    </w:r>
                    <w:r w:rsidR="005839F4">
                      <w:rPr>
                        <w:rFonts w:asciiTheme="minorHAnsi" w:hAnsiTheme="minorHAnsi" w:cs="Calibri"/>
                        <w:sz w:val="20"/>
                        <w:szCs w:val="20"/>
                        <w:lang w:val="en-AU"/>
                      </w:rPr>
                      <w:t>able for use by park managers. It is a</w:t>
                    </w:r>
                    <w:r w:rsidR="005839F4" w:rsidRPr="00262139">
                      <w:rPr>
                        <w:rFonts w:asciiTheme="minorHAnsi" w:hAnsiTheme="minorHAnsi" w:cs="Calibri"/>
                        <w:sz w:val="20"/>
                        <w:szCs w:val="20"/>
                        <w:lang w:val="en-AU"/>
                      </w:rPr>
                      <w:t xml:space="preserve">ccessible at many scales and </w:t>
                    </w:r>
                    <w:r w:rsidR="0045116F">
                      <w:rPr>
                        <w:rFonts w:asciiTheme="minorHAnsi" w:hAnsiTheme="minorHAnsi" w:cs="Calibri"/>
                        <w:sz w:val="20"/>
                        <w:szCs w:val="20"/>
                        <w:lang w:val="en-AU"/>
                      </w:rPr>
                      <w:t xml:space="preserve">the </w:t>
                    </w:r>
                    <w:r w:rsidR="005839F4" w:rsidRPr="00262139">
                      <w:rPr>
                        <w:rFonts w:asciiTheme="minorHAnsi" w:hAnsiTheme="minorHAnsi" w:cs="Calibri"/>
                        <w:sz w:val="20"/>
                        <w:szCs w:val="20"/>
                        <w:lang w:val="en-AU"/>
                      </w:rPr>
                      <w:t>hard work of analysis is automated</w:t>
                    </w:r>
                    <w:r w:rsidR="005839F4">
                      <w:rPr>
                        <w:rFonts w:asciiTheme="minorHAnsi" w:hAnsiTheme="minorHAnsi" w:cs="Calibri"/>
                        <w:sz w:val="20"/>
                        <w:szCs w:val="20"/>
                        <w:lang w:val="en-AU"/>
                      </w:rPr>
                      <w:t>. Tr</w:t>
                    </w:r>
                    <w:r w:rsidR="005839F4" w:rsidRPr="005839F4">
                      <w:rPr>
                        <w:rFonts w:asciiTheme="minorHAnsi" w:hAnsiTheme="minorHAnsi" w:cs="Calibri"/>
                        <w:sz w:val="20"/>
                        <w:szCs w:val="20"/>
                        <w:lang w:val="en-AU"/>
                      </w:rPr>
                      <w:t>affic light</w:t>
                    </w:r>
                    <w:r w:rsidR="005839F4">
                      <w:rPr>
                        <w:rFonts w:asciiTheme="minorHAnsi" w:hAnsiTheme="minorHAnsi" w:cs="Calibri"/>
                        <w:sz w:val="20"/>
                        <w:szCs w:val="20"/>
                        <w:lang w:val="en-AU"/>
                      </w:rPr>
                      <w:t xml:space="preserve"> colours are used </w:t>
                    </w:r>
                    <w:r w:rsidR="00267FAC">
                      <w:rPr>
                        <w:rFonts w:asciiTheme="minorHAnsi" w:hAnsiTheme="minorHAnsi" w:cs="Calibri"/>
                        <w:sz w:val="20"/>
                        <w:szCs w:val="20"/>
                        <w:lang w:val="en-AU"/>
                      </w:rPr>
                      <w:t xml:space="preserve">to summarise results </w:t>
                    </w:r>
                    <w:r w:rsidR="005839F4" w:rsidRPr="005839F4">
                      <w:rPr>
                        <w:rFonts w:asciiTheme="minorHAnsi" w:hAnsiTheme="minorHAnsi" w:cs="Calibri"/>
                        <w:sz w:val="20"/>
                        <w:szCs w:val="20"/>
                        <w:lang w:val="en-AU"/>
                      </w:rPr>
                      <w:t>and highlight big issues</w:t>
                    </w:r>
                    <w:r w:rsidR="005839F4">
                      <w:rPr>
                        <w:rFonts w:asciiTheme="minorHAnsi" w:hAnsiTheme="minorHAnsi" w:cs="Calibri"/>
                        <w:sz w:val="20"/>
                        <w:szCs w:val="20"/>
                        <w:lang w:val="en-AU"/>
                      </w:rPr>
                      <w:t>.</w:t>
                    </w:r>
                    <w:r w:rsidR="0045116F">
                      <w:rPr>
                        <w:rFonts w:asciiTheme="minorHAnsi" w:hAnsiTheme="minorHAnsi" w:cs="Calibri"/>
                        <w:sz w:val="20"/>
                        <w:szCs w:val="20"/>
                        <w:lang w:val="en-AU"/>
                      </w:rPr>
                      <w:t xml:space="preserve"> Data is reported back to managers in spatial form and can be analysed at multiple scales.</w:t>
                    </w:r>
                    <w:r w:rsidR="005839F4">
                      <w:rPr>
                        <w:rFonts w:asciiTheme="minorHAnsi" w:hAnsiTheme="minorHAnsi" w:cs="Calibri"/>
                        <w:sz w:val="20"/>
                        <w:szCs w:val="20"/>
                        <w:lang w:val="en-AU"/>
                      </w:rPr>
                      <w:t xml:space="preserve">  </w:t>
                    </w:r>
                    <w:r w:rsidR="00E07B7A">
                      <w:rPr>
                        <w:rFonts w:asciiTheme="minorHAnsi" w:hAnsiTheme="minorHAnsi" w:cs="Calibri"/>
                        <w:sz w:val="20"/>
                        <w:szCs w:val="20"/>
                        <w:lang w:val="en-AU"/>
                      </w:rPr>
                      <w:t xml:space="preserve">The Public Participation GIS project also presented the data in spatial format, using colours to indicate areas of high potential conflict. </w:t>
                    </w:r>
                    <w:r w:rsidR="002B12DF">
                      <w:rPr>
                        <w:rFonts w:asciiTheme="minorHAnsi" w:hAnsiTheme="minorHAnsi" w:cs="Calibri"/>
                        <w:sz w:val="20"/>
                        <w:szCs w:val="20"/>
                        <w:lang w:val="en-AU"/>
                      </w:rPr>
                      <w:t xml:space="preserve"> </w:t>
                    </w:r>
                    <w:bookmarkStart w:id="0" w:name="_GoBack"/>
                    <w:bookmarkEnd w:id="0"/>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266C3"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EndPr/>
                  <w:sdtContent>
                    <w:r w:rsidR="0045116F">
                      <w:rPr>
                        <w:rFonts w:asciiTheme="minorHAnsi" w:hAnsiTheme="minorHAnsi" w:cs="Calibri"/>
                        <w:sz w:val="20"/>
                        <w:szCs w:val="20"/>
                      </w:rPr>
                      <w:t>The case studies</w:t>
                    </w:r>
                    <w:r w:rsidR="00CF6C9A">
                      <w:rPr>
                        <w:rFonts w:asciiTheme="minorHAnsi" w:hAnsiTheme="minorHAnsi" w:cs="Calibri"/>
                        <w:sz w:val="20"/>
                        <w:szCs w:val="20"/>
                      </w:rPr>
                      <w:t xml:space="preserve"> discussed the</w:t>
                    </w:r>
                    <w:r w:rsidR="00CF6C9A" w:rsidRPr="00CF6C9A">
                      <w:rPr>
                        <w:rFonts w:asciiTheme="minorHAnsi" w:hAnsiTheme="minorHAnsi" w:cs="Calibri"/>
                        <w:sz w:val="20"/>
                        <w:szCs w:val="20"/>
                        <w:lang w:val="en-AU"/>
                      </w:rPr>
                      <w:t xml:space="preserve"> use </w:t>
                    </w:r>
                    <w:r w:rsidR="00CF6C9A">
                      <w:rPr>
                        <w:rFonts w:asciiTheme="minorHAnsi" w:hAnsiTheme="minorHAnsi" w:cs="Calibri"/>
                        <w:sz w:val="20"/>
                        <w:szCs w:val="20"/>
                        <w:lang w:val="en-AU"/>
                      </w:rPr>
                      <w:t xml:space="preserve">of </w:t>
                    </w:r>
                    <w:r w:rsidR="00CF6C9A" w:rsidRPr="00CF6C9A">
                      <w:rPr>
                        <w:rFonts w:asciiTheme="minorHAnsi" w:hAnsiTheme="minorHAnsi" w:cs="Calibri"/>
                        <w:sz w:val="20"/>
                        <w:szCs w:val="20"/>
                        <w:lang w:val="en-AU"/>
                      </w:rPr>
                      <w:t>community knowledge and opinion in management effectiveness evaluation</w:t>
                    </w:r>
                    <w:r w:rsidR="00E07B7A">
                      <w:rPr>
                        <w:rFonts w:asciiTheme="minorHAnsi" w:hAnsiTheme="minorHAnsi" w:cs="Calibri"/>
                        <w:sz w:val="20"/>
                        <w:szCs w:val="20"/>
                        <w:lang w:val="en-AU"/>
                      </w:rPr>
                      <w:t xml:space="preserve"> to integrate the views of both park managers and the broader community</w:t>
                    </w:r>
                    <w:r w:rsidR="0045116F">
                      <w:rPr>
                        <w:rFonts w:asciiTheme="minorHAnsi" w:hAnsiTheme="minorHAnsi" w:cs="Calibri"/>
                        <w:sz w:val="20"/>
                        <w:szCs w:val="20"/>
                      </w:rPr>
                      <w:t xml:space="preserve">. State of the Parks </w:t>
                    </w:r>
                    <w:r w:rsidR="00CF6C9A">
                      <w:rPr>
                        <w:rFonts w:asciiTheme="minorHAnsi" w:hAnsiTheme="minorHAnsi" w:cs="Calibri"/>
                        <w:sz w:val="20"/>
                        <w:szCs w:val="20"/>
                      </w:rPr>
                      <w:t>trialled community input</w:t>
                    </w:r>
                    <w:r w:rsidR="0045116F">
                      <w:rPr>
                        <w:rFonts w:asciiTheme="minorHAnsi" w:hAnsiTheme="minorHAnsi" w:cs="Calibri"/>
                        <w:sz w:val="20"/>
                        <w:szCs w:val="20"/>
                      </w:rPr>
                      <w:t xml:space="preserve"> with feedback from Regional Advisory Committees this year and </w:t>
                    </w:r>
                    <w:r w:rsidR="00CF6C9A">
                      <w:rPr>
                        <w:rFonts w:asciiTheme="minorHAnsi" w:hAnsiTheme="minorHAnsi" w:cs="Calibri"/>
                        <w:sz w:val="20"/>
                        <w:szCs w:val="20"/>
                      </w:rPr>
                      <w:t>found</w:t>
                    </w:r>
                    <w:r w:rsidR="00CF6C9A" w:rsidRPr="00CF6C9A">
                      <w:rPr>
                        <w:rFonts w:asciiTheme="minorHAnsi" w:hAnsiTheme="minorHAnsi" w:cs="Calibri"/>
                        <w:sz w:val="20"/>
                        <w:szCs w:val="20"/>
                        <w:lang w:val="en-AU"/>
                      </w:rPr>
                      <w:t xml:space="preserve"> strong alignment with </w:t>
                    </w:r>
                    <w:r w:rsidR="00CF6C9A">
                      <w:rPr>
                        <w:rFonts w:asciiTheme="minorHAnsi" w:hAnsiTheme="minorHAnsi" w:cs="Calibri"/>
                        <w:sz w:val="20"/>
                        <w:szCs w:val="20"/>
                        <w:lang w:val="en-AU"/>
                      </w:rPr>
                      <w:t xml:space="preserve">the </w:t>
                    </w:r>
                    <w:r w:rsidR="00CF6C9A" w:rsidRPr="00CF6C9A">
                      <w:rPr>
                        <w:rFonts w:asciiTheme="minorHAnsi" w:hAnsiTheme="minorHAnsi" w:cs="Calibri"/>
                        <w:sz w:val="20"/>
                        <w:szCs w:val="20"/>
                        <w:lang w:val="en-AU"/>
                      </w:rPr>
                      <w:t>expert management data set</w:t>
                    </w:r>
                    <w:r w:rsidR="00CF6C9A">
                      <w:rPr>
                        <w:rFonts w:asciiTheme="minorHAnsi" w:hAnsiTheme="minorHAnsi" w:cs="Calibri"/>
                        <w:sz w:val="20"/>
                        <w:szCs w:val="20"/>
                        <w:lang w:val="en-AU"/>
                      </w:rPr>
                      <w:t>, and</w:t>
                    </w:r>
                    <w:r w:rsidR="00CF6C9A" w:rsidRPr="00CF6C9A">
                      <w:rPr>
                        <w:rFonts w:asciiTheme="minorHAnsi" w:hAnsiTheme="minorHAnsi" w:cs="Calibri"/>
                        <w:sz w:val="20"/>
                        <w:szCs w:val="20"/>
                        <w:lang w:val="en-AU"/>
                      </w:rPr>
                      <w:t xml:space="preserve"> </w:t>
                    </w:r>
                    <w:r w:rsidR="0045116F">
                      <w:rPr>
                        <w:rFonts w:asciiTheme="minorHAnsi" w:hAnsiTheme="minorHAnsi" w:cs="Calibri"/>
                        <w:sz w:val="20"/>
                        <w:szCs w:val="20"/>
                      </w:rPr>
                      <w:t>aims to expand that</w:t>
                    </w:r>
                    <w:r w:rsidR="00CF6C9A">
                      <w:rPr>
                        <w:rFonts w:asciiTheme="minorHAnsi" w:hAnsiTheme="minorHAnsi" w:cs="Calibri"/>
                        <w:sz w:val="20"/>
                        <w:szCs w:val="20"/>
                      </w:rPr>
                      <w:t xml:space="preserve"> to a</w:t>
                    </w:r>
                    <w:r w:rsidR="00CF6C9A" w:rsidRPr="00CF6C9A">
                      <w:rPr>
                        <w:rFonts w:asciiTheme="minorHAnsi" w:hAnsiTheme="minorHAnsi" w:cs="Calibri"/>
                        <w:sz w:val="20"/>
                        <w:szCs w:val="20"/>
                        <w:lang w:val="en-AU"/>
                      </w:rPr>
                      <w:t xml:space="preserve"> wider public footprint</w:t>
                    </w:r>
                    <w:r w:rsidR="00CF6C9A">
                      <w:rPr>
                        <w:rFonts w:asciiTheme="minorHAnsi" w:hAnsiTheme="minorHAnsi" w:cs="Calibri"/>
                        <w:sz w:val="20"/>
                        <w:szCs w:val="20"/>
                        <w:lang w:val="en-AU"/>
                      </w:rPr>
                      <w:t xml:space="preserve"> in future.</w:t>
                    </w:r>
                    <w:r w:rsidR="0045116F">
                      <w:rPr>
                        <w:rFonts w:asciiTheme="minorHAnsi" w:hAnsiTheme="minorHAnsi" w:cs="Calibri"/>
                        <w:sz w:val="20"/>
                        <w:szCs w:val="20"/>
                      </w:rPr>
                      <w:t xml:space="preserve"> </w:t>
                    </w:r>
                    <w:r w:rsidR="00CF6C9A">
                      <w:rPr>
                        <w:rFonts w:asciiTheme="minorHAnsi" w:hAnsiTheme="minorHAnsi" w:cs="Calibri"/>
                        <w:sz w:val="20"/>
                        <w:szCs w:val="20"/>
                      </w:rPr>
                      <w:t xml:space="preserve">It was noted that </w:t>
                    </w:r>
                    <w:r w:rsidR="00CF6C9A">
                      <w:rPr>
                        <w:rFonts w:asciiTheme="minorHAnsi" w:hAnsiTheme="minorHAnsi" w:cs="Calibri"/>
                        <w:sz w:val="20"/>
                        <w:szCs w:val="20"/>
                        <w:lang w:val="en-AU"/>
                      </w:rPr>
                      <w:t>p</w:t>
                    </w:r>
                    <w:r w:rsidR="00CF6C9A" w:rsidRPr="00CF6C9A">
                      <w:rPr>
                        <w:rFonts w:asciiTheme="minorHAnsi" w:hAnsiTheme="minorHAnsi" w:cs="Calibri"/>
                        <w:sz w:val="20"/>
                        <w:szCs w:val="20"/>
                        <w:lang w:val="en-AU"/>
                      </w:rPr>
                      <w:t xml:space="preserve">eople </w:t>
                    </w:r>
                    <w:r w:rsidR="00CF6C9A">
                      <w:rPr>
                        <w:rFonts w:asciiTheme="minorHAnsi" w:hAnsiTheme="minorHAnsi" w:cs="Calibri"/>
                        <w:sz w:val="20"/>
                        <w:szCs w:val="20"/>
                        <w:lang w:val="en-AU"/>
                      </w:rPr>
                      <w:t>will</w:t>
                    </w:r>
                    <w:r w:rsidR="00CF6C9A" w:rsidRPr="00CF6C9A">
                      <w:rPr>
                        <w:rFonts w:asciiTheme="minorHAnsi" w:hAnsiTheme="minorHAnsi" w:cs="Calibri"/>
                        <w:sz w:val="20"/>
                        <w:szCs w:val="20"/>
                        <w:lang w:val="en-AU"/>
                      </w:rPr>
                      <w:t xml:space="preserve"> accept management decisions if they have been involved in the decision-making process through community engagement</w:t>
                    </w:r>
                    <w:r w:rsidR="00CF6C9A">
                      <w:rPr>
                        <w:rFonts w:asciiTheme="minorHAnsi" w:hAnsiTheme="minorHAnsi" w:cs="Calibri"/>
                        <w:sz w:val="20"/>
                        <w:szCs w:val="20"/>
                        <w:lang w:val="en-AU"/>
                      </w:rPr>
                      <w:t xml:space="preserve"> and </w:t>
                    </w:r>
                    <w:r w:rsidR="00E07B7A">
                      <w:rPr>
                        <w:rFonts w:asciiTheme="minorHAnsi" w:hAnsiTheme="minorHAnsi" w:cs="Calibri"/>
                        <w:sz w:val="20"/>
                        <w:szCs w:val="20"/>
                        <w:lang w:val="en-AU"/>
                      </w:rPr>
                      <w:t xml:space="preserve">that </w:t>
                    </w:r>
                    <w:r w:rsidR="00CF6C9A">
                      <w:rPr>
                        <w:rFonts w:asciiTheme="minorHAnsi" w:hAnsiTheme="minorHAnsi" w:cs="Calibri"/>
                        <w:sz w:val="20"/>
                        <w:szCs w:val="20"/>
                        <w:lang w:val="en-AU"/>
                      </w:rPr>
                      <w:t xml:space="preserve">dialogue will lead to better decisions. </w:t>
                    </w:r>
                    <w:r w:rsidR="00CF6C9A" w:rsidRPr="00CF6C9A">
                      <w:rPr>
                        <w:rFonts w:asciiTheme="minorHAnsi" w:hAnsiTheme="minorHAnsi" w:cs="Calibri"/>
                        <w:sz w:val="20"/>
                        <w:szCs w:val="20"/>
                        <w:lang w:val="en-AU"/>
                      </w:rPr>
                      <w:lastRenderedPageBreak/>
                      <w:t>Participatory GIS tools to engage the community in park management</w:t>
                    </w:r>
                    <w:r w:rsidR="00CF6C9A">
                      <w:rPr>
                        <w:rFonts w:asciiTheme="minorHAnsi" w:hAnsiTheme="minorHAnsi" w:cs="Calibri"/>
                        <w:sz w:val="20"/>
                        <w:szCs w:val="20"/>
                        <w:lang w:val="en-AU"/>
                      </w:rPr>
                      <w:t xml:space="preserve"> were presented, with evidence that public involvement is beneficial to the MEE process and optimised the outcomes in assessing social and cultural values of public land. Over 35,000 landscape value and land use preference locations were mapped by nearly 2000 study participants, generating social landscape metrics that quantified abundance, richness and diversity of land use, and the potential for conflicts between users.</w:t>
                    </w:r>
                    <w:r w:rsidR="0045116F">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lastRenderedPageBreak/>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5241F">
                      <w:rPr>
                        <w:rFonts w:asciiTheme="minorHAnsi" w:hAnsiTheme="minorHAnsi" w:cs="Calibri"/>
                        <w:color w:val="A6A6A6"/>
                        <w:sz w:val="22"/>
                        <w:szCs w:val="22"/>
                        <w:lang w:val="en-US"/>
                      </w:rPr>
                      <w:t>Reaching Conservation Goals</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5241F">
                      <w:rPr>
                        <w:rFonts w:asciiTheme="minorHAnsi" w:hAnsiTheme="minorHAnsi" w:cs="Calibri"/>
                        <w:color w:val="A6A6A6"/>
                        <w:sz w:val="22"/>
                        <w:szCs w:val="22"/>
                        <w:lang w:val="en-US"/>
                      </w:rPr>
                      <w:t>Marine</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5241F">
                      <w:rPr>
                        <w:rFonts w:asciiTheme="minorHAnsi" w:hAnsiTheme="minorHAnsi" w:cs="Calibri"/>
                        <w:color w:val="A6A6A6"/>
                        <w:sz w:val="22"/>
                        <w:szCs w:val="22"/>
                        <w:lang w:val="en-US"/>
                      </w:rPr>
                      <w:t>World Heritage</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before="120" w:afterLines="50" w:after="12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EndPr/>
                  <w:sdtContent>
                    <w:r w:rsidR="0015241F">
                      <w:rPr>
                        <w:rFonts w:asciiTheme="minorHAnsi" w:hAnsiTheme="minorHAnsi" w:cs="Calibri"/>
                        <w:sz w:val="20"/>
                        <w:szCs w:val="20"/>
                      </w:rPr>
                      <w:t xml:space="preserve">Management effectiveness evaluation </w:t>
                    </w:r>
                    <w:r w:rsidR="005C415D">
                      <w:rPr>
                        <w:rFonts w:asciiTheme="minorHAnsi" w:hAnsiTheme="minorHAnsi" w:cs="Calibri"/>
                        <w:sz w:val="20"/>
                        <w:szCs w:val="20"/>
                      </w:rPr>
                      <w:t xml:space="preserve">(MEE) </w:t>
                    </w:r>
                    <w:r w:rsidR="0015241F">
                      <w:rPr>
                        <w:rFonts w:asciiTheme="minorHAnsi" w:hAnsiTheme="minorHAnsi" w:cs="Calibri"/>
                        <w:sz w:val="20"/>
                        <w:szCs w:val="20"/>
                      </w:rPr>
                      <w:t>in Marine Parks</w:t>
                    </w:r>
                    <w:r w:rsidR="005C415D">
                      <w:rPr>
                        <w:rFonts w:asciiTheme="minorHAnsi" w:hAnsiTheme="minorHAnsi" w:cs="Calibri"/>
                        <w:sz w:val="20"/>
                        <w:szCs w:val="20"/>
                      </w:rPr>
                      <w:t xml:space="preserve">. This session considered how management effectiveness evaluations are moving from a reporting focus to capturing best available knowledge to feed back into adaptive management. Case studies from French and Australian Marine Parks demonstrated a range of opportunities and barriers to closing the loop to improving management. One study looked at seven long-term biological monitoring programs across Australia, and found that they are more likely to be used for qualitative condition assessment and habitat classification than improving management effectiveness. The suggestion was that evaluation needed to be decoupled from formal MEE reporting process to make regular </w:t>
                    </w:r>
                    <w:r w:rsidR="005C415D" w:rsidRPr="005C415D">
                      <w:rPr>
                        <w:rFonts w:asciiTheme="minorHAnsi" w:hAnsiTheme="minorHAnsi" w:cs="Calibri"/>
                        <w:sz w:val="20"/>
                        <w:szCs w:val="20"/>
                        <w:lang w:val="en-AU"/>
                      </w:rPr>
                      <w:t>informed changes to management actio</w:t>
                    </w:r>
                    <w:r w:rsidR="005C415D">
                      <w:rPr>
                        <w:rFonts w:asciiTheme="minorHAnsi" w:hAnsiTheme="minorHAnsi" w:cs="Calibri"/>
                        <w:sz w:val="20"/>
                        <w:szCs w:val="20"/>
                        <w:lang w:val="en-AU"/>
                      </w:rPr>
                      <w:t xml:space="preserve">ns. The Great Barrier Reef Marine Park (GBRMP) example </w:t>
                    </w:r>
                    <w:r w:rsidR="000C64C8">
                      <w:rPr>
                        <w:rFonts w:asciiTheme="minorHAnsi" w:hAnsiTheme="minorHAnsi" w:cs="Calibri"/>
                        <w:sz w:val="20"/>
                        <w:szCs w:val="20"/>
                        <w:lang w:val="en-AU"/>
                      </w:rPr>
                      <w:t>showed that despite a comprehensive evaluation process with 31 criteria and 140 indicators, and a good process for closing the loop and translating actions into strategic and operational plans, the key threats to the reef - c</w:t>
                    </w:r>
                    <w:r w:rsidR="000C64C8" w:rsidRPr="000C64C8">
                      <w:rPr>
                        <w:rFonts w:asciiTheme="minorHAnsi" w:hAnsiTheme="minorHAnsi" w:cs="Calibri"/>
                        <w:sz w:val="20"/>
                        <w:szCs w:val="20"/>
                        <w:lang w:val="en-AU"/>
                      </w:rPr>
                      <w:t>limate change, coastal development and catchment runoff</w:t>
                    </w:r>
                    <w:r w:rsidR="000C64C8">
                      <w:rPr>
                        <w:rFonts w:asciiTheme="minorHAnsi" w:hAnsiTheme="minorHAnsi" w:cs="Calibri"/>
                        <w:sz w:val="20"/>
                        <w:szCs w:val="20"/>
                        <w:lang w:val="en-AU"/>
                      </w:rPr>
                      <w:t xml:space="preserve"> -</w:t>
                    </w:r>
                    <w:r w:rsidR="000C64C8" w:rsidRPr="000C64C8">
                      <w:rPr>
                        <w:rFonts w:asciiTheme="minorHAnsi" w:hAnsiTheme="minorHAnsi" w:cs="Calibri"/>
                        <w:sz w:val="20"/>
                        <w:szCs w:val="20"/>
                        <w:lang w:val="en-AU"/>
                      </w:rPr>
                      <w:t xml:space="preserve"> </w:t>
                    </w:r>
                    <w:r w:rsidR="000C64C8">
                      <w:rPr>
                        <w:rFonts w:asciiTheme="minorHAnsi" w:hAnsiTheme="minorHAnsi" w:cs="Calibri"/>
                        <w:sz w:val="20"/>
                        <w:szCs w:val="20"/>
                        <w:lang w:val="en-AU"/>
                      </w:rPr>
                      <w:t>had not been addressed</w:t>
                    </w:r>
                    <w:r w:rsidR="000C64C8" w:rsidRPr="000C64C8">
                      <w:rPr>
                        <w:rFonts w:asciiTheme="minorHAnsi" w:hAnsiTheme="minorHAnsi" w:cs="Calibri"/>
                        <w:sz w:val="20"/>
                        <w:szCs w:val="20"/>
                        <w:lang w:val="en-AU"/>
                      </w:rPr>
                      <w:t xml:space="preserve"> because they are socially, biophysically and jurisdictionally complex and broad in scale.</w:t>
                    </w:r>
                    <w:r w:rsidR="005C415D">
                      <w:rPr>
                        <w:rFonts w:asciiTheme="minorHAnsi" w:hAnsiTheme="minorHAnsi" w:cs="Calibri"/>
                        <w:sz w:val="20"/>
                        <w:szCs w:val="20"/>
                      </w:rPr>
                      <w:t xml:space="preserve"> </w:t>
                    </w:r>
                    <w:r w:rsidR="000C64C8" w:rsidRPr="000C64C8">
                      <w:rPr>
                        <w:rFonts w:asciiTheme="minorHAnsi" w:hAnsiTheme="minorHAnsi" w:cs="Calibri"/>
                        <w:sz w:val="20"/>
                        <w:szCs w:val="20"/>
                      </w:rPr>
                      <w:t xml:space="preserve">The French case study created a dashboard </w:t>
                    </w:r>
                    <w:r w:rsidR="000C64C8" w:rsidRPr="000C64C8">
                      <w:rPr>
                        <w:rFonts w:asciiTheme="minorHAnsi" w:hAnsiTheme="minorHAnsi" w:cs="Calibri"/>
                        <w:sz w:val="20"/>
                        <w:szCs w:val="20"/>
                        <w:lang w:val="en-AU"/>
                      </w:rPr>
                      <w:t>using selected indicators represented by pictograms for habitats and colours showing condition or conservation status, which was useful for managers but also, can be used as a tool for communicating with communities.</w:t>
                    </w:r>
                    <w:r w:rsidR="000C64C8" w:rsidRPr="000C64C8">
                      <w:rPr>
                        <w:rFonts w:asciiTheme="minorHAnsi" w:hAnsiTheme="minorHAnsi" w:cs="Calibri"/>
                        <w:sz w:val="20"/>
                        <w:szCs w:val="20"/>
                      </w:rPr>
                      <w:t xml:space="preserve"> </w:t>
                    </w:r>
                    <w:r w:rsidR="005C415D">
                      <w:rPr>
                        <w:rFonts w:asciiTheme="minorHAnsi" w:hAnsiTheme="minorHAnsi" w:cs="Calibri"/>
                        <w:sz w:val="20"/>
                        <w:szCs w:val="20"/>
                      </w:rPr>
                      <w:t xml:space="preserve"> </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5241F">
                      <w:rPr>
                        <w:rFonts w:asciiTheme="minorHAnsi" w:hAnsiTheme="minorHAnsi" w:cs="Calibri"/>
                        <w:color w:val="A6A6A6"/>
                        <w:sz w:val="22"/>
                        <w:szCs w:val="22"/>
                        <w:lang w:val="en-US"/>
                      </w:rPr>
                      <w:t>Marine</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266C3"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EndPr/>
                  <w:sdtContent>
                    <w:r w:rsidR="007226C9"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266C3"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End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266C3"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End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before="120" w:afterLines="50" w:after="12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A266C3" w:rsidP="00FB755C">
          <w:pPr>
            <w:pStyle w:val="BodyText"/>
            <w:rPr>
              <w:rFonts w:asciiTheme="minorHAnsi" w:hAnsiTheme="minorHAnsi" w:cs="Calibri"/>
              <w:sz w:val="22"/>
              <w:szCs w:val="20"/>
              <w:lang w:val="en-US"/>
            </w:rPr>
          </w:pPr>
        </w:p>
      </w:sdtContent>
    </w:sdt>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C3" w:rsidRDefault="00A266C3" w:rsidP="00314E7E">
      <w:r>
        <w:separator/>
      </w:r>
    </w:p>
  </w:endnote>
  <w:endnote w:type="continuationSeparator" w:id="0">
    <w:p w:rsidR="00A266C3" w:rsidRDefault="00A266C3"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Default="00753C35">
    <w:pPr>
      <w:pStyle w:val="Footer"/>
      <w:jc w:val="center"/>
    </w:pPr>
    <w:r>
      <w:fldChar w:fldCharType="begin"/>
    </w:r>
    <w:r>
      <w:instrText xml:space="preserve"> PAGE   \* MERGEFORMAT </w:instrText>
    </w:r>
    <w:r>
      <w:fldChar w:fldCharType="separate"/>
    </w:r>
    <w:r w:rsidR="002B12DF">
      <w:rPr>
        <w:noProof/>
      </w:rPr>
      <w:t>1</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C3" w:rsidRDefault="00A266C3" w:rsidP="00314E7E">
      <w:r>
        <w:separator/>
      </w:r>
    </w:p>
  </w:footnote>
  <w:footnote w:type="continuationSeparator" w:id="0">
    <w:p w:rsidR="00A266C3" w:rsidRDefault="00A266C3" w:rsidP="0031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C64C8"/>
    <w:rsid w:val="000E2388"/>
    <w:rsid w:val="000F009E"/>
    <w:rsid w:val="000F4176"/>
    <w:rsid w:val="001031B2"/>
    <w:rsid w:val="00111C63"/>
    <w:rsid w:val="0011483A"/>
    <w:rsid w:val="00117DEA"/>
    <w:rsid w:val="001336B1"/>
    <w:rsid w:val="0013793B"/>
    <w:rsid w:val="001424DE"/>
    <w:rsid w:val="00144548"/>
    <w:rsid w:val="00147484"/>
    <w:rsid w:val="0015241F"/>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2139"/>
    <w:rsid w:val="002653DC"/>
    <w:rsid w:val="00265665"/>
    <w:rsid w:val="00266C44"/>
    <w:rsid w:val="00267583"/>
    <w:rsid w:val="00267FAC"/>
    <w:rsid w:val="00271DC2"/>
    <w:rsid w:val="00275278"/>
    <w:rsid w:val="00284AC4"/>
    <w:rsid w:val="00286678"/>
    <w:rsid w:val="002B12DF"/>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16F"/>
    <w:rsid w:val="0045174B"/>
    <w:rsid w:val="00476A82"/>
    <w:rsid w:val="004917F2"/>
    <w:rsid w:val="00492991"/>
    <w:rsid w:val="004A45FA"/>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839F4"/>
    <w:rsid w:val="00596FF8"/>
    <w:rsid w:val="005A1BA5"/>
    <w:rsid w:val="005A609B"/>
    <w:rsid w:val="005B05B6"/>
    <w:rsid w:val="005C415D"/>
    <w:rsid w:val="005D739E"/>
    <w:rsid w:val="005E1BB6"/>
    <w:rsid w:val="005F2813"/>
    <w:rsid w:val="005F73D2"/>
    <w:rsid w:val="006005DA"/>
    <w:rsid w:val="00601FF4"/>
    <w:rsid w:val="00620FA1"/>
    <w:rsid w:val="00624BD4"/>
    <w:rsid w:val="00642ACF"/>
    <w:rsid w:val="00645AC2"/>
    <w:rsid w:val="00650817"/>
    <w:rsid w:val="0067333D"/>
    <w:rsid w:val="00674254"/>
    <w:rsid w:val="006774B8"/>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266C3"/>
    <w:rsid w:val="00A459B9"/>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429E4"/>
    <w:rsid w:val="00C60E65"/>
    <w:rsid w:val="00C64DBC"/>
    <w:rsid w:val="00C72102"/>
    <w:rsid w:val="00C75D6D"/>
    <w:rsid w:val="00C85681"/>
    <w:rsid w:val="00C92C87"/>
    <w:rsid w:val="00CB444F"/>
    <w:rsid w:val="00CB5DD7"/>
    <w:rsid w:val="00CD161E"/>
    <w:rsid w:val="00CF5614"/>
    <w:rsid w:val="00CF6C9A"/>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72C"/>
    <w:rsid w:val="00E01C1E"/>
    <w:rsid w:val="00E04DE3"/>
    <w:rsid w:val="00E07B7A"/>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A389B"/>
    <w:rsid w:val="00FB755C"/>
    <w:rsid w:val="00FD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PCReports@iu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CReports@iucn.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214F0F"/>
    <w:rsid w:val="003E4823"/>
    <w:rsid w:val="003E5EE4"/>
    <w:rsid w:val="00507361"/>
    <w:rsid w:val="00514C34"/>
    <w:rsid w:val="005F5B34"/>
    <w:rsid w:val="007A6074"/>
    <w:rsid w:val="007D6109"/>
    <w:rsid w:val="00843B30"/>
    <w:rsid w:val="008B45AD"/>
    <w:rsid w:val="00964AB0"/>
    <w:rsid w:val="00B61085"/>
    <w:rsid w:val="00BF5AE7"/>
    <w:rsid w:val="00C70C34"/>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26DF4-1FEF-4F2B-90D3-57792629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87</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6384</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Webster Barbara</cp:lastModifiedBy>
  <cp:revision>8</cp:revision>
  <cp:lastPrinted>2014-09-24T08:31:00Z</cp:lastPrinted>
  <dcterms:created xsi:type="dcterms:W3CDTF">2014-11-17T02:20:00Z</dcterms:created>
  <dcterms:modified xsi:type="dcterms:W3CDTF">2014-11-17T08:07:00Z</dcterms:modified>
</cp:coreProperties>
</file>